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возможности муниципальных заказчиков заключать контракты с единственными поставщиками при отсутствии утвержденных лимитов бюджетных обязательств.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октября 2014 г. N 02-02-07/53958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6D38" w:rsidRDefault="00596D3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тексте документа, видимо, допущена опечатка: Федеральный закон N 44-ФЗ "О контрактной системе в сфере закупок товаров, работ, услуг для обеспечения государственных и муниципальных нужд" имеет дату 05.04.2013, а не 05.04.204.</w:t>
      </w:r>
    </w:p>
    <w:p w:rsidR="00596D38" w:rsidRDefault="00596D3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Департамент бюджетной методологии Министерства финансов Российской Федерации (далее - Департамент) рассмотрел обращение по вопросу заключения контрактов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9 части 1 статьи 93</w:t>
        </w:r>
      </w:hyperlink>
      <w:r>
        <w:rPr>
          <w:rFonts w:ascii="Calibri" w:hAnsi="Calibri" w:cs="Calibri"/>
        </w:rPr>
        <w:t xml:space="preserve"> Федерального закона от 05.04.204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при отсутствии утвержденных лимитов бюджетных обязательств и сообщает.</w:t>
      </w:r>
      <w:proofErr w:type="gramEnd"/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 статьи 219</w:t>
        </w:r>
      </w:hyperlink>
      <w:r>
        <w:rPr>
          <w:rFonts w:ascii="Calibri" w:hAnsi="Calibri" w:cs="Calibri"/>
        </w:rPr>
        <w:t xml:space="preserve"> Бюджетного кодекса Российской Федерации (далее - Бюджетный кодекс) исполнение бюджета по расходам осуществляется в порядке, установленном соответствующим финансовым органом, с соблюдением требований Бюджетного кодекса.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пункту 3 статьи 219</w:t>
        </w:r>
      </w:hyperlink>
      <w:r>
        <w:rPr>
          <w:rFonts w:ascii="Calibri" w:hAnsi="Calibri" w:cs="Calibri"/>
        </w:rPr>
        <w:t xml:space="preserve"> Бюджетного кодекса получатель бюджетных средств принимает бюджетные обязательства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доведенных до него лимитов бюджетных обязательств. Получатель бюджетных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5 статьи 219</w:t>
        </w:r>
      </w:hyperlink>
      <w:r>
        <w:rPr>
          <w:rFonts w:ascii="Calibri" w:hAnsi="Calibri" w:cs="Calibri"/>
        </w:rPr>
        <w:t xml:space="preserve"> Бюджетного кодекса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доведенных до получателя бюджетных средств лимитов бюджетных обязательств.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положениям </w:t>
      </w:r>
      <w:hyperlink r:id="rId10" w:history="1">
        <w:r>
          <w:rPr>
            <w:rFonts w:ascii="Calibri" w:hAnsi="Calibri" w:cs="Calibri"/>
            <w:color w:val="0000FF"/>
          </w:rPr>
          <w:t>пунктов 5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11 статьи 161</w:t>
        </w:r>
      </w:hyperlink>
      <w:r>
        <w:rPr>
          <w:rFonts w:ascii="Calibri" w:hAnsi="Calibri" w:cs="Calibri"/>
        </w:rPr>
        <w:t xml:space="preserve"> Бюджетного кодекса заключение и оплата казенным учреждением, а также органом государственной власти (государственным органом), органом местного самоуправления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им лимитов бюджетных обязательств, если иное не установлено Бюджетным кодексом, и</w:t>
      </w:r>
      <w:proofErr w:type="gramEnd"/>
      <w:r>
        <w:rPr>
          <w:rFonts w:ascii="Calibri" w:hAnsi="Calibri" w:cs="Calibri"/>
        </w:rPr>
        <w:t xml:space="preserve"> с учетом принятых и неисполненных обязательств.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Пунктом 2 статьи 72</w:t>
        </w:r>
      </w:hyperlink>
      <w:r>
        <w:rPr>
          <w:rFonts w:ascii="Calibri" w:hAnsi="Calibri" w:cs="Calibri"/>
        </w:rPr>
        <w:t xml:space="preserve"> Бюджетного кодекса также установлено, что государственные (муниципальные) контракты заключаются и оплачиваются в пределах лимитов бюджетных обязательств, кроме случаев, установленных </w:t>
      </w:r>
      <w:hyperlink r:id="rId13" w:history="1">
        <w:r>
          <w:rPr>
            <w:rFonts w:ascii="Calibri" w:hAnsi="Calibri" w:cs="Calibri"/>
            <w:color w:val="0000FF"/>
          </w:rPr>
          <w:t>пунктом 3 указанной статьи</w:t>
        </w:r>
      </w:hyperlink>
      <w:r>
        <w:rPr>
          <w:rFonts w:ascii="Calibri" w:hAnsi="Calibri" w:cs="Calibri"/>
        </w:rPr>
        <w:t>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муниципального контракта с единственным поставщиком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пунктом 9 части 1 статьи 93</w:t>
        </w:r>
      </w:hyperlink>
      <w:r>
        <w:rPr>
          <w:rFonts w:ascii="Calibri" w:hAnsi="Calibri" w:cs="Calibri"/>
        </w:rPr>
        <w:t xml:space="preserve"> Федерального закона N 44-ФЗ не относится к случаям, указанным в </w:t>
      </w:r>
      <w:hyperlink r:id="rId15" w:history="1">
        <w:r>
          <w:rPr>
            <w:rFonts w:ascii="Calibri" w:hAnsi="Calibri" w:cs="Calibri"/>
            <w:color w:val="0000FF"/>
          </w:rPr>
          <w:t>пункте 3 статьи 72</w:t>
        </w:r>
      </w:hyperlink>
      <w:r>
        <w:rPr>
          <w:rFonts w:ascii="Calibri" w:hAnsi="Calibri" w:cs="Calibri"/>
        </w:rPr>
        <w:t xml:space="preserve"> Бюджетного кодекса.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16" w:history="1">
        <w:r>
          <w:rPr>
            <w:rFonts w:ascii="Calibri" w:hAnsi="Calibri" w:cs="Calibri"/>
            <w:color w:val="0000FF"/>
          </w:rPr>
          <w:t>статьей 169</w:t>
        </w:r>
      </w:hyperlink>
      <w:r>
        <w:rPr>
          <w:rFonts w:ascii="Calibri" w:hAnsi="Calibri" w:cs="Calibri"/>
        </w:rPr>
        <w:t xml:space="preserve"> Бюджетного кодекса проект бюджета муниципального района, проект бюджета городского округа составляются и утверждаются сроком на один год (на очередной финансовый год) или сроком на три года (очередной финансовый год и плановый период) в соответствии с муниципальными правовыми актами представительных органов </w:t>
      </w:r>
      <w:r>
        <w:rPr>
          <w:rFonts w:ascii="Calibri" w:hAnsi="Calibri" w:cs="Calibri"/>
        </w:rPr>
        <w:lastRenderedPageBreak/>
        <w:t>муниципальных образований, если законом субъекта Российской Федерации, за исключением закона о бюджете субъекта Российской Федерации</w:t>
      </w:r>
      <w:proofErr w:type="gramEnd"/>
      <w:r>
        <w:rPr>
          <w:rFonts w:ascii="Calibri" w:hAnsi="Calibri" w:cs="Calibri"/>
        </w:rPr>
        <w:t>, не определен срок, на который составляются и утверждаются проекты бюджетов муниципальных районов и городских округов.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представительного органа поселения.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7" w:history="1">
        <w:r>
          <w:rPr>
            <w:rFonts w:ascii="Calibri" w:hAnsi="Calibri" w:cs="Calibri"/>
            <w:color w:val="0000FF"/>
          </w:rPr>
          <w:t>статье 81</w:t>
        </w:r>
      </w:hyperlink>
      <w:r>
        <w:rPr>
          <w:rFonts w:ascii="Calibri" w:hAnsi="Calibri" w:cs="Calibri"/>
        </w:rP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устанавливается решением о местном бюджете и не может превышать 3 процентов утвержденного указанным решением общего объема расходов местного бюджета.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 в установленном ею порядке.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решения местной администрации о выделении средств из резервного фонда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статьей</w:t>
        </w:r>
        <w:proofErr w:type="gramEnd"/>
        <w:r>
          <w:rPr>
            <w:rFonts w:ascii="Calibri" w:hAnsi="Calibri" w:cs="Calibri"/>
            <w:color w:val="0000FF"/>
          </w:rPr>
          <w:t xml:space="preserve"> 217</w:t>
        </w:r>
      </w:hyperlink>
      <w:r>
        <w:rPr>
          <w:rFonts w:ascii="Calibri" w:hAnsi="Calibri" w:cs="Calibri"/>
        </w:rPr>
        <w:t xml:space="preserve"> Бюджетного кодекса в сводную бюджетную роспись местного бюджета вносятся изменения, увеличивающие бюджетные ассигнования и лимиты бюджетных обязательств для осуществления соответствующих расходов в установленном бюджетным законодательством порядке.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изложенного, по мнению Департамента, муниципальные заказчики вправе принимать бюджетные обязательства и заключать контракты на поставки товаров, выполнение работ, оказание услуг для муниципальных нужд при наличии доведенных им как получателям бюджетных средств соответствующих лимитов бюджетных обязательств.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бюджетной методологии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С.В.РОМАНОВ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24.10.2014</w:t>
      </w: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6D38" w:rsidRDefault="00596D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6D38" w:rsidRDefault="00596D3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11B54" w:rsidRDefault="00811B54">
      <w:bookmarkStart w:id="0" w:name="_GoBack"/>
      <w:bookmarkEnd w:id="0"/>
    </w:p>
    <w:sectPr w:rsidR="00811B54" w:rsidSect="0029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38"/>
    <w:rsid w:val="00596D38"/>
    <w:rsid w:val="008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15869ED3B036C258FA5F8A4B245E2A3A7560F19D0DA419F81EF1CC1A8A4F7F01F0871C8C8E2165s9o9M" TargetMode="External"/><Relationship Id="rId13" Type="http://schemas.openxmlformats.org/officeDocument/2006/relationships/hyperlink" Target="consultantplus://offline/ref=C015869ED3B036C258FA5F8A4B245E2A3A7560F19D0DA419F81EF1CC1A8A4F7F01F0871C8C8F2960s9oAM" TargetMode="External"/><Relationship Id="rId18" Type="http://schemas.openxmlformats.org/officeDocument/2006/relationships/hyperlink" Target="consultantplus://offline/ref=C015869ED3B036C258FA5F8A4B245E2A3A7560F19D0DA419F81EF1CC1A8A4F7F01F0871E8D85s2o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15869ED3B036C258FA5F8A4B245E2A3A7560F19D0DA419F81EF1CC1A8A4F7F01F0871E8A89s2oCM" TargetMode="External"/><Relationship Id="rId12" Type="http://schemas.openxmlformats.org/officeDocument/2006/relationships/hyperlink" Target="consultantplus://offline/ref=C015869ED3B036C258FA5F8A4B245E2A3A7560F19D0DA419F81EF1CC1A8A4F7F01F0871C8C8F2C61s9o9M" TargetMode="External"/><Relationship Id="rId17" Type="http://schemas.openxmlformats.org/officeDocument/2006/relationships/hyperlink" Target="consultantplus://offline/ref=C015869ED3B036C258FA5F8A4B245E2A3A7560F19D0DA419F81EF1CC1A8A4F7F01F0871C8888s2o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15869ED3B036C258FA5F8A4B245E2A3A7560F19D0DA419F81EF1CC1A8A4F7F01F0871E8988s2o9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5869ED3B036C258FA5F8A4B245E2A3A7465F99F08A419F81EF1CC1A8A4F7F01F0871C8C8D2F6As9o8M" TargetMode="External"/><Relationship Id="rId11" Type="http://schemas.openxmlformats.org/officeDocument/2006/relationships/hyperlink" Target="consultantplus://offline/ref=C015869ED3B036C258FA5F8A4B245E2A3A7560F19D0DA419F81EF1CC1A8A4F7F01F0871E8F88s2oB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015869ED3B036C258FA5F8A4B245E2A3A7560F19D0DA419F81EF1CC1A8A4F7F01F0871C8C8F2960s9oAM" TargetMode="External"/><Relationship Id="rId10" Type="http://schemas.openxmlformats.org/officeDocument/2006/relationships/hyperlink" Target="consultantplus://offline/ref=C015869ED3B036C258FA5F8A4B245E2A3A7560F19D0DA419F81EF1CC1A8A4F7F01F0871E8D8Bs2o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15869ED3B036C258FA5F8A4B245E2A3A7560F19D0DA419F81EF1CC1A8A4F7F01F0871F8985s2o0M" TargetMode="External"/><Relationship Id="rId14" Type="http://schemas.openxmlformats.org/officeDocument/2006/relationships/hyperlink" Target="consultantplus://offline/ref=C015869ED3B036C258FA5F8A4B245E2A3A7465F99F08A419F81EF1CC1A8A4F7F01F0871C8C8D2F6As9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2014-12-17T12:40:00Z</dcterms:created>
  <dcterms:modified xsi:type="dcterms:W3CDTF">2014-12-17T12:44:00Z</dcterms:modified>
</cp:coreProperties>
</file>